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87</w:t>
      </w:r>
    </w:p>
    <w:p>
      <w:r>
        <w:t>Bundesgericht (BGE), 1970-05-14, FR</w:t>
      </w:r>
    </w:p>
    <w:p>
      <w:r>
        <w:rPr>
          <w:b/>
        </w:rPr>
        <w:t xml:space="preserve">Quelle: </w:t>
      </w:r>
      <w:r>
        <w:t>https://mcp.opencaselaw.ch/entscheid/bge_96 V 87</w:t>
      </w:r>
    </w:p>
    <w:p>
      <w:r>
        <w:t>FR: ATF 96 V 87</w:t>
      </w:r>
    </w:p>
    <w:p>
      <w:r>
        <w:t>IT: DTF 96 V 87</w:t>
      </w:r>
    </w:p>
    <w:p>
      <w:pPr>
        <w:pStyle w:val="Heading2"/>
      </w:pPr>
      <w:r>
        <w:t>Regeste</w:t>
      </w:r>
    </w:p>
    <w:p>
      <w:r>
        <w:t>Regeste Art. 42 IVG: Hilflosenentschädigung. Über den Anspruch der Frau, deren Ehemann eine Ehepaar-Altersrente bezieht, auf diese Entschädigung, wenn sie mindestens zur Hälfte invalid ist oder das 60., nicht aber das 62. Altersjahr zurückgelegt hat (Bemerkung "de lege ferenda").</w:t>
      </w:r>
    </w:p>
    <w:p>
      <w:pPr>
        <w:pStyle w:val="Heading2"/>
      </w:pPr>
      <w:r>
        <w:t>Erwägungen</w:t>
      </w:r>
    </w:p>
    <w:p>
      <w:r>
        <w:rPr>
          <w:b/>
        </w:rPr>
        <w:t>E. 1</w:t>
      </w:r>
    </w:p>
    <w:p>
      <w:r>
        <w:t>Aux termes de l'art. 43bis LAVS, ont droit à l'allocation pour impotent les hommes et femmes domiciliés en Suisse qui ont droit à une rente de vieillesse et présentent une impotence grave (al. 1er). L'impotent qui est au bénéfice d'une allocation pour impotent de l'assurance-invalidité au moment de la naissance du droit à la rente de vieillesse touchera une allocation au moins égale à celle qu'il percevait jusqu'alors (al. 4). Suivant l'art. 42 LAI, les assurés invalides domiciliés en Suisse qui sont impotents ont droit à une allocation pour impotent. L'art. 29 al. 2 LAI leur est applicable (al. 1er). L'allocation est fixée en fonction du degré d'impotence (al. 3). A la différence de l'allocation pour impotent selon l'art. 43bis LAVS, elle est donc versée même dans des cas où l'impotence n'est pas grave; son montant est alors réduit (art. 42 al. 3 LAI, art. 39 RAI).</w:t>
      </w:r>
    </w:p>
    <w:p>
      <w:r>
        <w:rPr>
          <w:b/>
        </w:rPr>
        <w:t>E. 2</w:t>
      </w:r>
    </w:p>
    <w:p>
      <w:r>
        <w:t>En l'espèce, l'époux de Germaine Deladoey touche une rente pour couple de l'assurance-vieillesse et survivants. Cette circonstance exclut-elle le droit à une allocation pour impotent de l'assurance-invalidité, s'agissant d'une assurée mariée qui, comme la prénommée, n'avait pas encore atteint l'âge fixé pour l'ouverture du droit à une rente de vieillesse simple lorsqu'elle a déposé sa demande? Dans ATFA 1961 p. 58 consid. 3, le tribunal de céans avait laissé cette question indécise. Dans un arrêt ultérieur, non publié dans le recueil officiel, il a cependant déclaré qu'une assurée âgée de plus de 60 ans qui partage avec son mari le droit à une rente de vieillesse pour couple n'a droit ni à des mesures de réadaptation ni à une allocation pour impotent (cf. RCC 1963 p. 158). Il n'y a pas de motif de s'écarter aujourd'hui de cette jurisprudence. Certes, dès le 1er janvier 1968, l'art. 10 al. 1er LAI a reçu une teneur nouvelle. Cette disposition précise actuellement que les assurés cessent d'avoir droit aux mesures de réadaptation "au plus tard à la fin du mois où ils ont accompli leur 65e année pour les hommes et leur 62e année pour les femmes", les mesures non achevées à ce moment-là devant être cependant menées à chef. Antérieurement, la loi prévoyait que ce droit s'éteignait lorsque l'assuré pouvait "prétendre une rente de vieillesse de l'assurance-vieillesse et survivants". La nouvelle réglementation a été introduite pour éviter une différence de BGE 96 V 87 S. 89 traitement choquante entre les femmes mariées et celles qui sont célibataires (cf. le message du 27 février 1967 du Conseil fédéral relatif à un projet de loi modifiant la LAI, FF 1967 I p. 695). Mais, contrairement à ce qui s'est passé pour l'art. 10 al. 1er LAI, les Chambres fédérales n'ont pas modifié, lors de la révision de l'art. 42 al. 1er LAI et lors de l'introduction de l'art. 43bis LAVS, le 4 octobre 1968, la réglementation antérieure sur le point ici en discussion. Il faut donc admettre que, comme par le passé, l'octroi d'une allocation pour impotent de l'assurance-invalidité n'est plus possible lorsqu'une assurée participe à la rente de vieillesse pour couple allouée à son mari, cette rente fût-elle accordée à raison de l'invalidité de l'épouse. Car cette circonstance ne saurait enlever à la rente servie son caractère juridique de rente de vieillesse. Il est vrai que la solution ainsi retenue présente d'autres inconvénients: refuser d'accorder une allocation pour impotent de l'assurance-invalidité à l'épouse ayant accompli sa 60e année mais n'ayant pas encore atteint 62 ans ou à une femme invalide pour le seul motif que son mari a droit à une rente de vieillesse pour couple peut en effet conduire à des inégalités de traitement aussi choquantes que celles qui ont amené, en ce qui concerne les mesures de réadaptation, la modification de l'art. 10 al. 1er LAI. Elle aboutit à mieux traiter la femme célibataire que la femme mariée, en lui permettant de prétendre une allocation pour impotent à laquelle une femme mariée du même âge ne saurait avoir droit simplement parce que l'art. 43bis LAVS subordonne le versement d'une telle prestation à l'existence d'une impotence grave. Certes, dans la plupart des cas, une impotence non grave frappe plus durement la célibataire sexagénaire que l'épouse du bénéficiaire d'une rente pour couple, du moins lorsqu'il est, lui, encore valide et en mesure de fournir l'aide dont elle a besoin. Mais il n'en demeure pas moins que le refus d'une allocation pour impotent dans les circonstances décrites plus haut est défavorable à certains couples, selon que l'épouse est plus jeune ou au contraire plus âgée que son mari: dans le second cas, le droit à la rente pour couple ne naîtra pas avant que l'épouse ait atteint 62 ans; il en ira de même lorsque la différence d'âge ne dépassera pas trois ans, dans la première hypothèse. A titre d'autre exemple, il est regrettable de priver de toute allocation un couple formé de deux conjoints qui sont impotents, mais pas dans la mesure BGE 96 V 87 S. 90 requise pour qu'ils aient droit aux prestations de l'art. 43bis LAVS. En résumé, les conséquences économiques que peut revêtir l'octroi d'une allocation pour impotent de l'assurance-invalidité avant l'ouverture du droit à une rente de vieillesse ne sont pas négligeables. Une règle permettant d'assurer, autant que faire se peut, l'égalité de traitement de tous les intéressés serait sans doute souhaitable; mais il n'est pas possible de l'introduire par voie de jurisprudence. Car on ne saurait affirmer que le système décrit plus haut résulte d'une inadvertance des Chambres fédérales permettant au juge de s'écarter du texte de la loi (cf. ATFA 1969 p. 158 consid. 3 et la jurisprudence ainsi que la doctrine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